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C7" w:rsidRDefault="00011AC7">
      <w:pPr>
        <w:jc w:val="center"/>
        <w:rPr>
          <w:rFonts w:ascii="Arial" w:hAnsi="Arial" w:cs="Arial"/>
          <w:b/>
          <w:sz w:val="32"/>
          <w:szCs w:val="32"/>
        </w:rPr>
      </w:pPr>
    </w:p>
    <w:p w:rsidR="00011AC7" w:rsidRDefault="00011AC7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32"/>
          <w:szCs w:val="32"/>
        </w:rPr>
        <w:t>Domestic Violence Risk Assessment Bench Guide</w:t>
      </w:r>
    </w:p>
    <w:p w:rsidR="00011AC7" w:rsidRDefault="00011AC7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A research-based bench guide for use by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i/>
              <w:sz w:val="20"/>
            </w:rPr>
            <w:t>Minnesota</w:t>
          </w:r>
        </w:smartTag>
      </w:smartTag>
      <w:r>
        <w:rPr>
          <w:rFonts w:ascii="Arial" w:hAnsi="Arial" w:cs="Arial"/>
          <w:i/>
          <w:sz w:val="20"/>
        </w:rPr>
        <w:t xml:space="preserve"> judges </w:t>
      </w:r>
    </w:p>
    <w:p w:rsidR="00011AC7" w:rsidRDefault="00011AC7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at all stages of family, Order for Protection, civil or criminal involving domestic violence</w:t>
      </w:r>
    </w:p>
    <w:p w:rsidR="00011AC7" w:rsidRDefault="00011AC7">
      <w:pPr>
        <w:jc w:val="center"/>
        <w:rPr>
          <w:rFonts w:ascii="Arial" w:hAnsi="Arial" w:cs="Arial"/>
          <w:sz w:val="20"/>
        </w:rPr>
      </w:pPr>
    </w:p>
    <w:p w:rsidR="00011AC7" w:rsidRDefault="00011AC7">
      <w:pPr>
        <w:jc w:val="center"/>
        <w:rPr>
          <w:rFonts w:ascii="Arial" w:hAnsi="Arial" w:cs="Arial"/>
          <w:sz w:val="20"/>
        </w:rPr>
      </w:pPr>
    </w:p>
    <w:p w:rsidR="00011AC7" w:rsidRDefault="00011AC7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Note:  The </w:t>
      </w:r>
      <w:r>
        <w:rPr>
          <w:rFonts w:ascii="Arial" w:hAnsi="Arial" w:cs="Arial"/>
          <w:b/>
        </w:rPr>
        <w:t>presence</w:t>
      </w:r>
      <w:r>
        <w:rPr>
          <w:rFonts w:ascii="Arial" w:hAnsi="Arial" w:cs="Arial"/>
        </w:rPr>
        <w:t xml:space="preserve"> of these factors can indicate </w:t>
      </w:r>
      <w:r>
        <w:rPr>
          <w:rFonts w:ascii="Arial" w:hAnsi="Arial" w:cs="Arial"/>
          <w:b/>
        </w:rPr>
        <w:t>elevated risk</w:t>
      </w:r>
      <w:r>
        <w:rPr>
          <w:rFonts w:ascii="Arial" w:hAnsi="Arial" w:cs="Arial"/>
        </w:rPr>
        <w:t xml:space="preserve"> of serious injury or lethality.  The </w:t>
      </w:r>
      <w:r>
        <w:rPr>
          <w:rFonts w:ascii="Arial" w:hAnsi="Arial" w:cs="Arial"/>
          <w:b/>
        </w:rPr>
        <w:t>absenc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</w:rPr>
        <w:t xml:space="preserve"> of these factors is not, however, evidence of the absence of risk of lethality.</w:t>
      </w:r>
    </w:p>
    <w:p w:rsidR="00011AC7" w:rsidRDefault="00011AC7">
      <w:pPr>
        <w:rPr>
          <w:rFonts w:ascii="Arial" w:hAnsi="Arial" w:cs="Arial"/>
        </w:rPr>
      </w:pPr>
    </w:p>
    <w:p w:rsidR="00011AC7" w:rsidRDefault="00011AC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Does alleged perpetrator have access to a </w:t>
      </w:r>
      <w:r>
        <w:rPr>
          <w:rFonts w:ascii="Arial" w:hAnsi="Arial" w:cs="Arial"/>
          <w:b/>
        </w:rPr>
        <w:t>firearm</w:t>
      </w:r>
      <w:r>
        <w:rPr>
          <w:rFonts w:ascii="Arial" w:hAnsi="Arial" w:cs="Arial"/>
        </w:rPr>
        <w:t>, or is there a firearm in the home?</w:t>
      </w:r>
    </w:p>
    <w:p w:rsidR="00011AC7" w:rsidRDefault="00011A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11AC7" w:rsidRDefault="00011AC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Has the alleged perpetrator ever used or threatened to use a </w:t>
      </w:r>
      <w:r>
        <w:rPr>
          <w:rFonts w:ascii="Arial" w:hAnsi="Arial" w:cs="Arial"/>
          <w:b/>
        </w:rPr>
        <w:t>weapon</w:t>
      </w:r>
      <w:r>
        <w:rPr>
          <w:rFonts w:ascii="Arial" w:hAnsi="Arial" w:cs="Arial"/>
        </w:rPr>
        <w:t xml:space="preserve"> against the victim?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11AC7" w:rsidRDefault="00011AC7">
      <w:pPr>
        <w:rPr>
          <w:rFonts w:ascii="Arial" w:hAnsi="Arial" w:cs="Arial"/>
        </w:rPr>
      </w:pPr>
    </w:p>
    <w:p w:rsidR="00011AC7" w:rsidRDefault="00011AC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Has alleged perpetrator ever attempted to </w:t>
      </w:r>
      <w:r>
        <w:rPr>
          <w:rFonts w:ascii="Arial" w:hAnsi="Arial" w:cs="Arial"/>
          <w:b/>
        </w:rPr>
        <w:t>strangle</w:t>
      </w:r>
      <w:r>
        <w:rPr>
          <w:rFonts w:ascii="Arial" w:hAnsi="Arial" w:cs="Arial"/>
        </w:rPr>
        <w:t xml:space="preserve"> or choke the victim?  </w:t>
      </w:r>
    </w:p>
    <w:p w:rsidR="00011AC7" w:rsidRDefault="00011AC7">
      <w:pPr>
        <w:rPr>
          <w:rFonts w:ascii="Arial" w:hAnsi="Arial" w:cs="Arial"/>
        </w:rPr>
      </w:pPr>
    </w:p>
    <w:p w:rsidR="00011AC7" w:rsidRDefault="00011AC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Has alleged perpetrator ever </w:t>
      </w:r>
      <w:r>
        <w:rPr>
          <w:rFonts w:ascii="Arial" w:hAnsi="Arial" w:cs="Arial"/>
          <w:b/>
        </w:rPr>
        <w:t>threatened to or tried to kill</w:t>
      </w:r>
      <w:r>
        <w:rPr>
          <w:rFonts w:ascii="Arial" w:hAnsi="Arial" w:cs="Arial"/>
        </w:rPr>
        <w:t xml:space="preserve"> the victim? </w:t>
      </w:r>
    </w:p>
    <w:p w:rsidR="00011AC7" w:rsidRDefault="00011AC7">
      <w:pPr>
        <w:rPr>
          <w:rFonts w:ascii="Arial" w:hAnsi="Arial" w:cs="Arial"/>
        </w:rPr>
      </w:pPr>
    </w:p>
    <w:p w:rsidR="00011AC7" w:rsidRDefault="00011AC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Has the physical </w:t>
      </w:r>
      <w:r>
        <w:rPr>
          <w:rFonts w:ascii="Arial" w:hAnsi="Arial" w:cs="Arial"/>
          <w:b/>
        </w:rPr>
        <w:t>violence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increased in frequency or severity</w:t>
      </w:r>
      <w:r>
        <w:rPr>
          <w:rFonts w:ascii="Arial" w:hAnsi="Arial" w:cs="Arial"/>
        </w:rPr>
        <w:t xml:space="preserve"> over the past year?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11AC7" w:rsidRDefault="00011AC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11AC7" w:rsidRDefault="00011AC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Has alleged perpetrator </w:t>
      </w:r>
      <w:r>
        <w:rPr>
          <w:rFonts w:ascii="Arial" w:hAnsi="Arial" w:cs="Arial"/>
          <w:b/>
        </w:rPr>
        <w:t xml:space="preserve">forced </w:t>
      </w:r>
      <w:r>
        <w:rPr>
          <w:rFonts w:ascii="Arial" w:hAnsi="Arial" w:cs="Arial"/>
        </w:rPr>
        <w:t>the victim to have</w:t>
      </w:r>
      <w:r>
        <w:rPr>
          <w:rFonts w:ascii="Arial" w:hAnsi="Arial" w:cs="Arial"/>
          <w:b/>
        </w:rPr>
        <w:t xml:space="preserve"> sex</w:t>
      </w:r>
      <w:r>
        <w:rPr>
          <w:rFonts w:ascii="Arial" w:hAnsi="Arial" w:cs="Arial"/>
        </w:rPr>
        <w:t>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11AC7" w:rsidRDefault="00011AC7">
      <w:pPr>
        <w:rPr>
          <w:rFonts w:ascii="Arial" w:hAnsi="Arial" w:cs="Arial"/>
        </w:rPr>
      </w:pPr>
    </w:p>
    <w:p w:rsidR="00011AC7" w:rsidRDefault="00011AC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Does alleged perpetrator try to </w:t>
      </w:r>
      <w:r>
        <w:rPr>
          <w:rFonts w:ascii="Arial" w:hAnsi="Arial" w:cs="Arial"/>
          <w:b/>
        </w:rPr>
        <w:t>control</w:t>
      </w:r>
      <w:r>
        <w:rPr>
          <w:rFonts w:ascii="Arial" w:hAnsi="Arial" w:cs="Arial"/>
        </w:rPr>
        <w:t xml:space="preserve"> most or all of victim’s </w:t>
      </w:r>
      <w:r>
        <w:rPr>
          <w:rFonts w:ascii="Arial" w:hAnsi="Arial" w:cs="Arial"/>
          <w:b/>
        </w:rPr>
        <w:t>daily activities</w:t>
      </w:r>
      <w:r>
        <w:rPr>
          <w:rFonts w:ascii="Arial" w:hAnsi="Arial" w:cs="Arial"/>
        </w:rPr>
        <w:t>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11AC7" w:rsidRDefault="00011AC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Is alleged perpetrator constantly or violently </w:t>
      </w:r>
      <w:r>
        <w:rPr>
          <w:rFonts w:ascii="Arial" w:hAnsi="Arial" w:cs="Arial"/>
          <w:b/>
        </w:rPr>
        <w:t>jealous</w:t>
      </w:r>
      <w:r>
        <w:rPr>
          <w:rFonts w:ascii="Arial" w:hAnsi="Arial" w:cs="Arial"/>
        </w:rPr>
        <w:t>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11AC7" w:rsidRDefault="00011AC7">
      <w:pPr>
        <w:rPr>
          <w:rFonts w:ascii="Arial" w:hAnsi="Arial" w:cs="Arial"/>
        </w:rPr>
      </w:pPr>
    </w:p>
    <w:p w:rsidR="00011AC7" w:rsidRDefault="00011AC7">
      <w:pPr>
        <w:numPr>
          <w:ilvl w:val="0"/>
          <w:numId w:val="1"/>
        </w:numPr>
        <w:rPr>
          <w:rFonts w:ascii="Arial" w:hAnsi="Arial" w:cs="Arial"/>
          <w:i/>
          <w:sz w:val="20"/>
        </w:rPr>
      </w:pPr>
      <w:r>
        <w:rPr>
          <w:rFonts w:ascii="Arial" w:hAnsi="Arial" w:cs="Arial"/>
        </w:rPr>
        <w:t xml:space="preserve">Has alleged perpetrator ever threatened or tried to commit </w:t>
      </w:r>
      <w:r>
        <w:rPr>
          <w:rFonts w:ascii="Arial" w:hAnsi="Arial" w:cs="Arial"/>
          <w:b/>
        </w:rPr>
        <w:t>suicide</w:t>
      </w:r>
      <w:r>
        <w:rPr>
          <w:rFonts w:ascii="Arial" w:hAnsi="Arial" w:cs="Arial"/>
        </w:rPr>
        <w:t>?</w:t>
      </w:r>
    </w:p>
    <w:p w:rsidR="00011AC7" w:rsidRDefault="00011AC7">
      <w:pPr>
        <w:rPr>
          <w:rFonts w:ascii="Arial" w:hAnsi="Arial" w:cs="Arial"/>
          <w:szCs w:val="24"/>
        </w:rPr>
      </w:pPr>
    </w:p>
    <w:p w:rsidR="00011AC7" w:rsidRDefault="00011AC7">
      <w:pPr>
        <w:numPr>
          <w:ilvl w:val="0"/>
          <w:numId w:val="1"/>
        </w:numPr>
        <w:rPr>
          <w:rFonts w:ascii="Arial" w:hAnsi="Arial" w:cs="Arial"/>
          <w:i/>
          <w:sz w:val="20"/>
        </w:rPr>
      </w:pPr>
      <w:r>
        <w:rPr>
          <w:rFonts w:ascii="Arial" w:hAnsi="Arial" w:cs="Arial"/>
        </w:rPr>
        <w:t xml:space="preserve">Does the </w:t>
      </w:r>
      <w:r>
        <w:rPr>
          <w:rFonts w:ascii="Arial" w:hAnsi="Arial" w:cs="Arial"/>
          <w:b/>
        </w:rPr>
        <w:t>victim believe</w:t>
      </w:r>
      <w:r>
        <w:rPr>
          <w:rFonts w:ascii="Arial" w:hAnsi="Arial" w:cs="Arial"/>
        </w:rPr>
        <w:t xml:space="preserve"> that the alleged perpetrator will re-assault or </w:t>
      </w:r>
    </w:p>
    <w:p w:rsidR="00011AC7" w:rsidRDefault="00011AC7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</w:rPr>
        <w:t>attempt to kill the victim</w:t>
      </w:r>
      <w:r>
        <w:rPr>
          <w:rFonts w:ascii="Arial" w:hAnsi="Arial" w:cs="Arial"/>
          <w:i/>
          <w:sz w:val="20"/>
        </w:rPr>
        <w:t>?    A” no” answer does not indicate a low level of  risk, but a “yes” answer is very significant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11AC7" w:rsidRDefault="00011AC7">
      <w:pPr>
        <w:ind w:left="720"/>
        <w:rPr>
          <w:rFonts w:ascii="Arial" w:hAnsi="Arial" w:cs="Arial"/>
        </w:rPr>
      </w:pPr>
    </w:p>
    <w:p w:rsidR="00011AC7" w:rsidRDefault="00011AC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sz w:val="20"/>
        </w:rPr>
        <w:t>11.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Are there any pending or prior Orders for Protection, criminal or civil cases involving this alleged perpetrator?</w:t>
      </w:r>
    </w:p>
    <w:p w:rsidR="00011AC7" w:rsidRDefault="00011AC7">
      <w:pPr>
        <w:rPr>
          <w:rFonts w:ascii="Arial" w:hAnsi="Arial" w:cs="Arial"/>
          <w:i/>
        </w:rPr>
      </w:pPr>
    </w:p>
    <w:p w:rsidR="00011AC7" w:rsidRDefault="00011AC7">
      <w:pPr>
        <w:spacing w:before="100" w:beforeAutospacing="1" w:after="100" w:afterAutospacing="1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These risk assessment factors are validated by a number of studies. See Campbell, Jacquelyn, et al,” Intimate Partner Violence Risk Assessment Validation Study: The RAVE Study Practitioner Summary and Recommendations: Validation of Tools for Assessing Risk from Violent Intimate Partners”, National Institute of Justice (December, 2005);  Heckert and Gondolf, “Battered Women’s Perceptions of Risk Versus Risk Factors and Instruments in Predicting Repeat Reassault”, Journal of Interpersonal Violence Vol 19, No 7 (July 2004).</w:t>
      </w:r>
    </w:p>
    <w:p w:rsidR="00011AC7" w:rsidRDefault="00011AC7">
      <w:pPr>
        <w:pStyle w:val="Title"/>
      </w:pPr>
      <w:r>
        <w:br w:type="page"/>
      </w:r>
      <w:r>
        <w:lastRenderedPageBreak/>
        <w:t>How To Use The Domestic Violence Risk Assessment Bench Guide</w:t>
      </w:r>
    </w:p>
    <w:p w:rsidR="00011AC7" w:rsidRDefault="00011AC7">
      <w:pPr>
        <w:pStyle w:val="Title"/>
      </w:pPr>
    </w:p>
    <w:p w:rsidR="00011AC7" w:rsidRDefault="00011AC7" w:rsidP="009407F0">
      <w:pPr>
        <w:ind w:left="360"/>
        <w:jc w:val="both"/>
        <w:rPr>
          <w:rFonts w:ascii="Arial" w:hAnsi="Arial" w:cs="Arial"/>
          <w:b/>
          <w:bCs/>
        </w:rPr>
      </w:pPr>
    </w:p>
    <w:p w:rsidR="00011AC7" w:rsidRDefault="00011AC7" w:rsidP="009407F0">
      <w:pPr>
        <w:ind w:left="360"/>
        <w:jc w:val="both"/>
        <w:rPr>
          <w:rFonts w:ascii="Arial" w:hAnsi="Arial" w:cs="Arial"/>
          <w:b/>
          <w:bCs/>
        </w:rPr>
      </w:pPr>
    </w:p>
    <w:p w:rsidR="00011AC7" w:rsidRDefault="00011AC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Obtain information regarding these factors through all appropriate and  available sources</w:t>
      </w:r>
    </w:p>
    <w:p w:rsidR="00011AC7" w:rsidRDefault="00011AC7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Potential sources include police, victim witness staff, prosecutors, defense attorneys, court administrators, bail evaluators, pre-sentence investigators, probation, custody evaluators, parties and attorneys</w:t>
      </w:r>
    </w:p>
    <w:p w:rsidR="00011AC7" w:rsidRDefault="00011AC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Communicate to practitioners that you expect that </w:t>
      </w:r>
      <w:r>
        <w:rPr>
          <w:rFonts w:ascii="Arial" w:hAnsi="Arial" w:cs="Arial"/>
          <w:b/>
          <w:bCs/>
          <w:u w:val="single"/>
        </w:rPr>
        <w:t>complete and timely</w:t>
      </w:r>
      <w:r>
        <w:rPr>
          <w:rFonts w:ascii="Arial" w:hAnsi="Arial" w:cs="Arial"/>
          <w:b/>
          <w:bCs/>
        </w:rPr>
        <w:t xml:space="preserve"> information on these factors will be provided to the court</w:t>
      </w:r>
    </w:p>
    <w:p w:rsidR="00011AC7" w:rsidRDefault="00011AC7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This ensures that risk information is both sought for and provided to the court at each stage of the process and that risk assessment processes are institutionalized</w:t>
      </w:r>
    </w:p>
    <w:p w:rsidR="00011AC7" w:rsidRDefault="00011AC7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Review report forms and practices of others in the legal system to ensure that the risk assessment is as comprehensive as possible</w:t>
      </w:r>
    </w:p>
    <w:p w:rsidR="00011AC7" w:rsidRDefault="00011AC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Expect consistent and coordinated responses to domestic violence</w:t>
      </w:r>
    </w:p>
    <w:p w:rsidR="00011AC7" w:rsidRDefault="00011AC7">
      <w:pPr>
        <w:numPr>
          <w:ilvl w:val="1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Communities whose practitioners enforce court orders, work in concert to hold alleged perpetrators accountable and provide support to  victims are the most successful in preventing serious injuries and domestic homicides</w:t>
      </w:r>
    </w:p>
    <w:p w:rsidR="00011AC7" w:rsidRDefault="00011AC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 not elicit safety or risk information from victims in open court</w:t>
      </w:r>
    </w:p>
    <w:p w:rsidR="00011AC7" w:rsidRDefault="00011AC7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Safety concerns can affect the victim’s ability to provide accurate information in open court</w:t>
      </w:r>
    </w:p>
    <w:p w:rsidR="00011AC7" w:rsidRDefault="00011AC7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Soliciting information from victims in a private setting (by someone other than the judge) improves the accuracy of information and also serves as an opportunity to provide information and resources to the victim</w:t>
      </w:r>
    </w:p>
    <w:p w:rsidR="00011AC7" w:rsidRDefault="00011AC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Provide victims information on risk assessment factors and the option of consulting with confidential advocates</w:t>
      </w:r>
    </w:p>
    <w:p w:rsidR="00011AC7" w:rsidRDefault="00011AC7">
      <w:pPr>
        <w:numPr>
          <w:ilvl w:val="1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Information and access to advocates improves victim safety and the quality of victims’ risk assessments and, as a result, the court’s own risk assessments</w:t>
      </w:r>
    </w:p>
    <w:p w:rsidR="00011AC7" w:rsidRDefault="00011AC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Note that this list of risk factors is not exclusive</w:t>
      </w:r>
    </w:p>
    <w:p w:rsidR="00011AC7" w:rsidRDefault="00011AC7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listed factors are the ones </w:t>
      </w:r>
      <w:r>
        <w:rPr>
          <w:rFonts w:ascii="Arial" w:hAnsi="Arial" w:cs="Arial"/>
          <w:u w:val="single"/>
        </w:rPr>
        <w:t>most commonly present</w:t>
      </w:r>
      <w:r>
        <w:rPr>
          <w:rFonts w:ascii="Arial" w:hAnsi="Arial" w:cs="Arial"/>
        </w:rPr>
        <w:t xml:space="preserve"> when the risk of serious harm or death exists</w:t>
      </w:r>
    </w:p>
    <w:p w:rsidR="00011AC7" w:rsidRDefault="00011AC7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Additional factors exist which assist in prediction of re-assault</w:t>
      </w:r>
    </w:p>
    <w:p w:rsidR="00011AC7" w:rsidRDefault="00011AC7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Victims may face and fear other risks such as homelessness, poverty, criminal charges, loss of children or family supports</w:t>
      </w:r>
    </w:p>
    <w:p w:rsidR="00011AC7" w:rsidRDefault="00011AC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Remember that the level and type of risk can change over time </w:t>
      </w:r>
    </w:p>
    <w:p w:rsidR="00011AC7" w:rsidRDefault="00011AC7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most dangerous time period is the days to months after the alleged perpetrator discovers that the victim</w:t>
      </w:r>
    </w:p>
    <w:p w:rsidR="00011AC7" w:rsidRDefault="00011AC7">
      <w:pPr>
        <w:numPr>
          <w:ilvl w:val="2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might attempt to separate from the alleged perpetrator or to terminate the relationship</w:t>
      </w:r>
    </w:p>
    <w:p w:rsidR="00011AC7" w:rsidRDefault="00011AC7">
      <w:pPr>
        <w:numPr>
          <w:ilvl w:val="2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has disclosed or is attempting to disclose the abuse to others, especially in the legal system                                                                         </w:t>
      </w:r>
    </w:p>
    <w:p w:rsidR="00011AC7" w:rsidRDefault="00011AC7"/>
    <w:p w:rsidR="00011AC7" w:rsidRDefault="00011AC7"/>
    <w:sectPr w:rsidR="00011AC7" w:rsidSect="009407F0">
      <w:footerReference w:type="default" r:id="rId7"/>
      <w:pgSz w:w="12240" w:h="15840" w:code="1"/>
      <w:pgMar w:top="1440" w:right="1440" w:bottom="1440" w:left="1440" w:header="720" w:footer="720" w:gutter="0"/>
      <w:paperSrc w:first="260" w:other="26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AC7" w:rsidRDefault="00011AC7" w:rsidP="00DB6409">
      <w:r>
        <w:separator/>
      </w:r>
    </w:p>
  </w:endnote>
  <w:endnote w:type="continuationSeparator" w:id="1">
    <w:p w:rsidR="00011AC7" w:rsidRDefault="00011AC7" w:rsidP="00DB6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AC7" w:rsidRDefault="00011AC7" w:rsidP="009407F0">
    <w:pPr>
      <w:pStyle w:val="Footer"/>
      <w:jc w:val="center"/>
    </w:pPr>
    <w:r>
      <w:t>Produced by the Gender Fairness Implementation Committee; 2009</w:t>
    </w:r>
  </w:p>
  <w:p w:rsidR="00011AC7" w:rsidRDefault="00011AC7" w:rsidP="009407F0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AC7" w:rsidRDefault="00011AC7" w:rsidP="00DB6409">
      <w:r>
        <w:separator/>
      </w:r>
    </w:p>
  </w:footnote>
  <w:footnote w:type="continuationSeparator" w:id="1">
    <w:p w:rsidR="00011AC7" w:rsidRDefault="00011AC7" w:rsidP="00DB64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71FD9"/>
    <w:multiLevelType w:val="hybridMultilevel"/>
    <w:tmpl w:val="EBA834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EA01E9B"/>
    <w:multiLevelType w:val="hybridMultilevel"/>
    <w:tmpl w:val="DD9A1292"/>
    <w:lvl w:ilvl="0" w:tplc="D7428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1" w:tplc="896EADFA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37A"/>
    <w:rsid w:val="000116BD"/>
    <w:rsid w:val="00011AC7"/>
    <w:rsid w:val="00061A0F"/>
    <w:rsid w:val="000D5881"/>
    <w:rsid w:val="005D0053"/>
    <w:rsid w:val="00846CED"/>
    <w:rsid w:val="009407F0"/>
    <w:rsid w:val="009D0027"/>
    <w:rsid w:val="00A2537A"/>
    <w:rsid w:val="00AC0F20"/>
    <w:rsid w:val="00D4720F"/>
    <w:rsid w:val="00DB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053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D0053"/>
    <w:pPr>
      <w:jc w:val="center"/>
    </w:pPr>
    <w:rPr>
      <w:rFonts w:ascii="Arial" w:hAnsi="Arial" w:cs="Arial"/>
      <w:b/>
      <w:bCs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6241D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DB64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6409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DB64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B6409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9407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0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3749</Characters>
  <Application>Microsoft Office Word</Application>
  <DocSecurity>4</DocSecurity>
  <Lines>31</Lines>
  <Paragraphs>8</Paragraphs>
  <ScaleCrop>false</ScaleCrop>
  <Company>Ramsey County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Domestic Violence Risk Assessment Bench Guide</dc:title>
  <dc:subject/>
  <dc:creator>jeanne.schleh</dc:creator>
  <cp:keywords/>
  <dc:description/>
  <cp:lastModifiedBy> </cp:lastModifiedBy>
  <cp:revision>2</cp:revision>
  <cp:lastPrinted>2009-12-16T02:18:00Z</cp:lastPrinted>
  <dcterms:created xsi:type="dcterms:W3CDTF">2009-12-16T15:50:00Z</dcterms:created>
  <dcterms:modified xsi:type="dcterms:W3CDTF">2009-12-16T15:50:00Z</dcterms:modified>
</cp:coreProperties>
</file>